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A4241" w:rsidRPr="00EC4831" w14:paraId="703CF294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D4996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="006A4241" w:rsidRPr="00EC4831" w14:paraId="05AF568B" w14:textId="77777777" w:rsidTr="0086521B">
        <w:tc>
          <w:tcPr>
            <w:tcW w:w="1799" w:type="dxa"/>
            <w:gridSpan w:val="3"/>
          </w:tcPr>
          <w:p w14:paraId="6D3317F7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56D7" w14:textId="77777777" w:rsidR="006A4241" w:rsidRPr="00EC4831" w:rsidRDefault="006A4241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Inovativativnost in kreativna produkcija multimedijskih vsebin</w:t>
            </w:r>
          </w:p>
        </w:tc>
      </w:tr>
      <w:tr w:rsidR="006A4241" w:rsidRPr="00EC4831" w14:paraId="47C06D2C" w14:textId="77777777" w:rsidTr="0086521B">
        <w:tc>
          <w:tcPr>
            <w:tcW w:w="1799" w:type="dxa"/>
            <w:gridSpan w:val="3"/>
          </w:tcPr>
          <w:p w14:paraId="3297BD35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6244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Innovative and creative production of multimedia contents </w:t>
            </w:r>
          </w:p>
        </w:tc>
      </w:tr>
      <w:tr w:rsidR="006A4241" w:rsidRPr="00EC4831" w14:paraId="19869DF6" w14:textId="77777777" w:rsidTr="0086521B">
        <w:tc>
          <w:tcPr>
            <w:tcW w:w="3307" w:type="dxa"/>
            <w:gridSpan w:val="5"/>
            <w:vAlign w:val="center"/>
          </w:tcPr>
          <w:p w14:paraId="3C28F9BE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B01C6D1" w14:textId="77777777" w:rsidR="006A424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4FCC4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1D1D7ED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556814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4241" w:rsidRPr="00EC4831" w14:paraId="75DC7AE4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69FE9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14:paraId="68119AAA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7509D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14:paraId="448C5D3E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E1F4EE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14:paraId="127E2D66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A05ADB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14:paraId="5BCA2AE5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="006A4241" w:rsidRPr="00EC4831" w14:paraId="53216F61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65A8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Andragogika</w:t>
            </w: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9601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7223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763" w14:textId="77777777" w:rsidR="006A4241" w:rsidRPr="00EC4831" w:rsidRDefault="006A4241" w:rsidP="0086521B">
            <w:pPr>
              <w:spacing w:line="276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1., 2. ali 3.</w:t>
            </w:r>
          </w:p>
        </w:tc>
      </w:tr>
      <w:tr w:rsidR="006A4241" w:rsidRPr="00EC4831" w14:paraId="192915F7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C1D7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Andragogy</w:t>
            </w:r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Pr="00EC483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3AA2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376A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 or 2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9D4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st</w:t>
            </w: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 , 2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 xml:space="preserve">nd </w:t>
            </w:r>
            <w:r w:rsidRPr="00EC4831">
              <w:rPr>
                <w:rFonts w:ascii="Arial" w:hAnsi="Arial" w:cs="Arial"/>
                <w:bCs/>
                <w:sz w:val="20"/>
                <w:szCs w:val="20"/>
              </w:rPr>
              <w:t>or 3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rd</w:t>
            </w:r>
          </w:p>
        </w:tc>
      </w:tr>
      <w:tr w:rsidR="006A4241" w:rsidRPr="00EC4831" w14:paraId="207F5269" w14:textId="77777777" w:rsidTr="0086521B">
        <w:trPr>
          <w:trHeight w:val="103"/>
        </w:trPr>
        <w:tc>
          <w:tcPr>
            <w:tcW w:w="9690" w:type="dxa"/>
            <w:gridSpan w:val="18"/>
          </w:tcPr>
          <w:p w14:paraId="583C54D5" w14:textId="77777777" w:rsidR="006A424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D8F60BF" w14:textId="77777777" w:rsidR="006A4241" w:rsidRPr="00EC483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A4241" w:rsidRPr="00EC4831" w14:paraId="0D0CC749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894383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C95C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izbirni</w:t>
            </w:r>
          </w:p>
        </w:tc>
      </w:tr>
      <w:tr w:rsidR="006A4241" w:rsidRPr="00EC4831" w14:paraId="0958ED2A" w14:textId="77777777" w:rsidTr="0086521B">
        <w:tc>
          <w:tcPr>
            <w:tcW w:w="5718" w:type="dxa"/>
            <w:gridSpan w:val="12"/>
          </w:tcPr>
          <w:p w14:paraId="3E45EE79" w14:textId="77777777" w:rsidR="006A424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DA5F37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390DB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241" w:rsidRPr="00EC4831" w14:paraId="13C04E12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8F224D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6BD" w14:textId="77777777" w:rsidR="006A4241" w:rsidRPr="00EC4831" w:rsidRDefault="006A4241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A4241" w:rsidRPr="00EC4831" w14:paraId="6C5DD7DB" w14:textId="77777777" w:rsidTr="0086521B">
        <w:tc>
          <w:tcPr>
            <w:tcW w:w="9690" w:type="dxa"/>
            <w:gridSpan w:val="18"/>
          </w:tcPr>
          <w:p w14:paraId="537FBEDC" w14:textId="77777777" w:rsidR="006A424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C9F235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241" w:rsidRPr="00EC4831" w14:paraId="7BFB557C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2EEF62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14:paraId="0EA26223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9BA2E6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14:paraId="1BC4FE4A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C2137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14:paraId="3C732DFF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86296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14:paraId="21AACAE4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661B9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FC854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14:paraId="5CC51B5A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0B72790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566F3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="006A4241" w:rsidRPr="00EC4831" w14:paraId="188EDEC8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74BF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C995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3F42" w14:textId="57E72A6E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15 </w:t>
            </w:r>
            <w:r w:rsidR="007177E2">
              <w:rPr>
                <w:rFonts w:ascii="Arial" w:hAnsi="Arial" w:cs="Arial"/>
                <w:bCs/>
                <w:sz w:val="20"/>
                <w:szCs w:val="20"/>
              </w:rPr>
              <w:t>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90A2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5F88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597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9FBE2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F8A0" w14:textId="77777777" w:rsidR="006A4241" w:rsidRPr="00EC4831" w:rsidRDefault="006A4241" w:rsidP="008652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="006A4241" w:rsidRPr="00EC4831" w14:paraId="456EABBD" w14:textId="77777777" w:rsidTr="0086521B">
        <w:tc>
          <w:tcPr>
            <w:tcW w:w="9690" w:type="dxa"/>
            <w:gridSpan w:val="18"/>
          </w:tcPr>
          <w:p w14:paraId="3C054B2A" w14:textId="77777777" w:rsidR="006A424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21600D" w14:textId="77777777" w:rsidR="006A4241" w:rsidRPr="00EC483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A4241" w:rsidRPr="00EC4831" w14:paraId="7E8FA82E" w14:textId="77777777" w:rsidTr="0086521B">
        <w:tc>
          <w:tcPr>
            <w:tcW w:w="3307" w:type="dxa"/>
            <w:gridSpan w:val="5"/>
          </w:tcPr>
          <w:p w14:paraId="41BF4368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D23" w14:textId="77777777" w:rsidR="006A4241" w:rsidRPr="00EC4831" w:rsidRDefault="006A4241" w:rsidP="006A4241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prof. dr. Andreja Istenič </w:t>
            </w:r>
          </w:p>
        </w:tc>
      </w:tr>
      <w:tr w:rsidR="006A4241" w:rsidRPr="00EC4831" w14:paraId="7CC2A09B" w14:textId="77777777" w:rsidTr="0086521B">
        <w:tc>
          <w:tcPr>
            <w:tcW w:w="9690" w:type="dxa"/>
            <w:gridSpan w:val="18"/>
          </w:tcPr>
          <w:p w14:paraId="6833DF33" w14:textId="77777777" w:rsidR="006A4241" w:rsidRDefault="006A4241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069659" w14:textId="77777777" w:rsidR="006A4241" w:rsidRPr="00EC4831" w:rsidRDefault="006A4241" w:rsidP="008652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241" w:rsidRPr="00EC4831" w14:paraId="366685E0" w14:textId="77777777" w:rsidTr="0086521B">
        <w:tc>
          <w:tcPr>
            <w:tcW w:w="1641" w:type="dxa"/>
            <w:gridSpan w:val="2"/>
            <w:vMerge w:val="restart"/>
          </w:tcPr>
          <w:p w14:paraId="51985710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14:paraId="5C50EB49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Languages:</w:t>
            </w:r>
          </w:p>
        </w:tc>
        <w:tc>
          <w:tcPr>
            <w:tcW w:w="2241" w:type="dxa"/>
            <w:gridSpan w:val="4"/>
          </w:tcPr>
          <w:p w14:paraId="275F2DA2" w14:textId="77777777" w:rsidR="006A4241" w:rsidRPr="00EC4831" w:rsidRDefault="006A4241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58BA" w14:textId="77777777" w:rsidR="006A4241" w:rsidRPr="00EC4831" w:rsidRDefault="006A4241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slovenski </w:t>
            </w:r>
          </w:p>
        </w:tc>
      </w:tr>
      <w:tr w:rsidR="006A4241" w:rsidRPr="00EC4831" w14:paraId="0A239B0A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62AC5F5" w14:textId="77777777" w:rsidR="006A4241" w:rsidRPr="00EC483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</w:tcPr>
          <w:p w14:paraId="01F90AD8" w14:textId="77777777" w:rsidR="006A4241" w:rsidRPr="00EC4831" w:rsidRDefault="006A4241" w:rsidP="0086521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4D8" w14:textId="77777777" w:rsidR="006A4241" w:rsidRPr="00EC4831" w:rsidRDefault="006A4241" w:rsidP="0086521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slovenski </w:t>
            </w:r>
          </w:p>
        </w:tc>
      </w:tr>
      <w:tr w:rsidR="006A4241" w:rsidRPr="00EC4831" w14:paraId="35AC85AD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F8D93" w14:textId="77777777" w:rsidR="006A424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0E70A0E" w14:textId="77777777" w:rsidR="006A4241" w:rsidRPr="00EC483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79AA21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8809552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7ED42C1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6C965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08F505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Prerequisits:</w:t>
            </w:r>
          </w:p>
        </w:tc>
      </w:tr>
      <w:tr w:rsidR="006A4241" w:rsidRPr="00EC4831" w14:paraId="0D8C9A8A" w14:textId="77777777" w:rsidTr="0086521B">
        <w:trPr>
          <w:trHeight w:val="44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14EA" w14:textId="77777777" w:rsidR="006A4241" w:rsidRPr="00EC4831" w:rsidRDefault="006A4241" w:rsidP="0086521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C3164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C81B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241" w:rsidRPr="00EC4831" w14:paraId="28CAF4F4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154CE" w14:textId="77777777" w:rsidR="006A424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EF5746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F3FC9D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C2EC0E4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ACAF6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391AEF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Content (Syllabus outline):</w:t>
            </w:r>
          </w:p>
        </w:tc>
      </w:tr>
      <w:tr w:rsidR="006A4241" w:rsidRPr="00EC4831" w14:paraId="12BD7A7E" w14:textId="77777777" w:rsidTr="0086521B">
        <w:trPr>
          <w:trHeight w:val="196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FBFA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Kreativno delo in multimodalno komuniciranje v sodobnih delovnih in izobraževalnih procesih podprtih z IKT. Izvori kreativnosti in inovativnosti ter procesi spodbujanja in ustvarjanja pogojev za kreativno in inovativno delo ter ustvarjanje.</w:t>
            </w:r>
          </w:p>
          <w:p w14:paraId="3886564D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Več medijska produkcija vsebin za različne namene delovnih in izobraževalnih procesov. Analiza stopenj produkcije (načrtovanje, razvoj, implementacija) in avtorske pravice.</w:t>
            </w:r>
          </w:p>
          <w:p w14:paraId="14A98F75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Zgodovinski pregled razvoja medijev in vizualne komunikacije. Razvoj multimedijske komunikacije in koncept multimodalne komunikacije.</w:t>
            </w:r>
          </w:p>
          <w:p w14:paraId="47F139EB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Socialni mediji in njihova uporaba pri sodelovanju in mreženju. Uporaba medijev za zagotavljanje osnovnih pravic in potreb posameznika in skupin, usmerjenosti v inkluzivno, nediskriminativno delo in multikulturnost</w:t>
            </w:r>
          </w:p>
          <w:p w14:paraId="0C47D1FA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Projektno vodenje pri večmedijski produkciji in vizualizaciji: razvoj koncepta, načrtovanje, vodenje in koordinacija, produkcija, prezentacija, financiranje, upravljanje znanja.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F22FC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C1C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10EFB8" w14:textId="77777777" w:rsidR="006A4241" w:rsidRDefault="006A4241" w:rsidP="006A4241">
      <w:pPr>
        <w:rPr>
          <w:rFonts w:ascii="Arial" w:hAnsi="Arial" w:cs="Arial"/>
          <w:sz w:val="20"/>
          <w:szCs w:val="20"/>
        </w:rPr>
      </w:pPr>
    </w:p>
    <w:p w14:paraId="46C9254F" w14:textId="77777777" w:rsidR="006A4241" w:rsidRPr="00EC4831" w:rsidRDefault="006A4241" w:rsidP="006A4241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A4241" w:rsidRPr="00EC4831" w14:paraId="4B9B26C3" w14:textId="77777777" w:rsidTr="0086521B">
        <w:tc>
          <w:tcPr>
            <w:tcW w:w="9695" w:type="dxa"/>
            <w:gridSpan w:val="6"/>
          </w:tcPr>
          <w:p w14:paraId="2DA91BC5" w14:textId="77777777" w:rsidR="006A4241" w:rsidRPr="00EC4831" w:rsidRDefault="006A4241" w:rsidP="008652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br w:type="page"/>
            </w:r>
            <w:r w:rsidRPr="00EC4831">
              <w:rPr>
                <w:rFonts w:ascii="Arial" w:hAnsi="Arial" w:cs="Arial"/>
                <w:b/>
                <w:sz w:val="20"/>
                <w:szCs w:val="20"/>
              </w:rPr>
              <w:t>Temeljni literatura in viri / Readings:</w:t>
            </w:r>
          </w:p>
        </w:tc>
      </w:tr>
      <w:tr w:rsidR="006A4241" w:rsidRPr="00EC4831" w14:paraId="6B56CE42" w14:textId="77777777" w:rsidTr="0086521B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AA6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Osnovna literatura</w:t>
            </w:r>
          </w:p>
          <w:p w14:paraId="7B7893AE" w14:textId="77777777" w:rsidR="006E7B06" w:rsidRPr="004804C3" w:rsidRDefault="006E7B06" w:rsidP="006E7B06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804C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Hoard, B., Stefaniak, J., Baaki, J., &amp; Draper, D. (2019). The influence of multimedia development knowledge and workplace pressures on the design decisions of the instructional designer. Educational Technology Research and Development, 67(6), 1479–1505.</w:t>
            </w:r>
          </w:p>
          <w:p w14:paraId="5BC66EF3" w14:textId="77777777" w:rsidR="006A4241" w:rsidRPr="004804C3" w:rsidRDefault="006E7B06" w:rsidP="006E7B06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804C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Palioura, M.; Dimoulas, C. (2022). Digital Storytelling in Education: A Transmedia Integration Approach for the Non-Developers. Educational Sciences, </w:t>
            </w:r>
            <w:r w:rsidR="00173FF4" w:rsidRPr="004804C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12,</w:t>
            </w:r>
            <w:r w:rsidRPr="004804C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559</w:t>
            </w:r>
            <w:r w:rsidR="006A4241" w:rsidRPr="004804C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</w:t>
            </w:r>
          </w:p>
          <w:p w14:paraId="669B3A1D" w14:textId="77777777" w:rsidR="006A4241" w:rsidRPr="004804C3" w:rsidRDefault="006E7B06" w:rsidP="006E7B06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</w:pPr>
            <w:r w:rsidRPr="004804C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Nicolaou, C.; Matsiola, M.; Kalliris, G. (2022). The Challenge of an Interactive Audiovisual-Supported Lesson Plan: Information and Communications Technologies (ICTs) in Adult Education. </w:t>
            </w:r>
            <w:r w:rsidRPr="004804C3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Educational Sciences, 12</w:t>
            </w:r>
            <w:r w:rsidRPr="004804C3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, 836.</w:t>
            </w:r>
          </w:p>
          <w:p w14:paraId="6C116291" w14:textId="77777777" w:rsidR="006A4241" w:rsidRPr="00EC4831" w:rsidRDefault="006A4241" w:rsidP="006A4241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Kress, G. (2004). Learning, a Semiotic View in the Context of Digital Technologies. In:  Brown, A., Davis, N. (eds.). Digital Technology, Communities and Education. London: Routledge. 86-97.</w:t>
            </w:r>
          </w:p>
          <w:p w14:paraId="71FF546D" w14:textId="77777777" w:rsidR="006A4241" w:rsidRPr="00EC4831" w:rsidRDefault="006A4241" w:rsidP="006A4241">
            <w:pPr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Revija: Computers in Education (ur. Rachelle S. Hellerm Jean D.M. Underwood) Elsevier.</w:t>
            </w:r>
          </w:p>
        </w:tc>
      </w:tr>
      <w:tr w:rsidR="006A4241" w:rsidRPr="00EC4831" w14:paraId="753C0C9A" w14:textId="77777777" w:rsidTr="0086521B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3B322" w14:textId="77777777" w:rsidR="006A424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6C149D" w14:textId="77777777" w:rsidR="006A424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5FAF37" w14:textId="77777777" w:rsidR="006A424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D1A534" w14:textId="77777777" w:rsidR="006A424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BB75AA" w14:textId="77777777" w:rsidR="006A424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39DAFF6" w14:textId="77777777" w:rsidR="006A4241" w:rsidRPr="00EC4831" w:rsidRDefault="006A4241" w:rsidP="008652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3742DFD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B1537A0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3CF09" w14:textId="77777777" w:rsidR="006A424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A8B45" w14:textId="77777777" w:rsidR="006A424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2DD1B2" w14:textId="77777777" w:rsidR="006A424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D28EC8" w14:textId="77777777" w:rsidR="006A424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BC3E8A" w14:textId="77777777" w:rsidR="006A424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B7EA3A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A1B8D1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A4241" w:rsidRPr="00EC4831" w14:paraId="61DA13B3" w14:textId="77777777" w:rsidTr="0086521B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789E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Cilji:</w:t>
            </w:r>
          </w:p>
          <w:p w14:paraId="286C04DD" w14:textId="77777777" w:rsidR="006A4241" w:rsidRPr="00EC4831" w:rsidRDefault="006A4241" w:rsidP="006A4241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dejavnikov in sodobnih oblik izobraževalnih in kariernih procesov v organizacijah,</w:t>
            </w:r>
          </w:p>
          <w:p w14:paraId="5303665B" w14:textId="77777777" w:rsidR="006A4241" w:rsidRPr="00EC4831" w:rsidRDefault="006A4241" w:rsidP="006A4241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poznavanje sodobnih pristopov in metod učenja v izobraževanju odraslih,</w:t>
            </w:r>
          </w:p>
          <w:p w14:paraId="447A8341" w14:textId="77777777" w:rsidR="006A4241" w:rsidRPr="00EC4831" w:rsidRDefault="006A4241" w:rsidP="006A4241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ozaveščanje o različnih okoliščinah, v katerih se lahko učenje izvaja, in različnih vlogah udeležencev učnega procesa,</w:t>
            </w:r>
          </w:p>
          <w:p w14:paraId="2B0A386B" w14:textId="77777777" w:rsidR="006A4241" w:rsidRPr="00EC4831" w:rsidRDefault="006A4241" w:rsidP="006A4241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razvijanje sposobnosti uporabe inovativnih metod, tehnik in oblik poučevanja za specifične učne skupine,</w:t>
            </w:r>
          </w:p>
          <w:p w14:paraId="4223389D" w14:textId="77777777" w:rsidR="006A4241" w:rsidRPr="00EC4831" w:rsidRDefault="006A4241" w:rsidP="006A4241">
            <w:pPr>
              <w:numPr>
                <w:ilvl w:val="0"/>
                <w:numId w:val="2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uporaba IKT in medijev za izboljšanje kakovosti poučevanja in zagotavljanje osnovnih pravic in potreb posameznika in skupin, usmerjenosti v inkluzivno, nediskriminativno delo in multikulturnost.</w:t>
            </w:r>
          </w:p>
          <w:p w14:paraId="5C3FAD69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11EC6ED6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Splošne kompetence:</w:t>
            </w:r>
          </w:p>
          <w:p w14:paraId="3664CB7A" w14:textId="77777777" w:rsidR="006A4241" w:rsidRPr="00EC4831" w:rsidRDefault="006A4241" w:rsidP="006A4241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zmožnost uporabe informacijsko-komunikacijske tehnologije,</w:t>
            </w:r>
          </w:p>
          <w:p w14:paraId="53DEE8F3" w14:textId="77777777" w:rsidR="006A4241" w:rsidRPr="00EC4831" w:rsidRDefault="006A4241" w:rsidP="006A4241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razvijanje zavesti o pomenu komunikacije in kvalitetnih odnosov,</w:t>
            </w:r>
          </w:p>
          <w:p w14:paraId="299BA61E" w14:textId="77777777" w:rsidR="006A4241" w:rsidRPr="00EC4831" w:rsidRDefault="006A4241" w:rsidP="006A4241">
            <w:pPr>
              <w:numPr>
                <w:ilvl w:val="0"/>
                <w:numId w:val="3"/>
              </w:num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razvoj komunikacijskih sposobnosti in spretnosti, posebej komunikacije v mednarodnem okolju.</w:t>
            </w:r>
          </w:p>
          <w:p w14:paraId="53409FB1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13B3E7C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eastAsia="en-US"/>
              </w:rPr>
              <w:t>Predmetno-specifične kompetence:</w:t>
            </w:r>
          </w:p>
          <w:p w14:paraId="08D91E8D" w14:textId="77777777" w:rsidR="006A4241" w:rsidRPr="00EC4831" w:rsidRDefault="006A4241" w:rsidP="006A4241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C4831">
              <w:rPr>
                <w:rFonts w:ascii="Arial" w:hAnsi="Arial" w:cs="Arial"/>
                <w:color w:val="auto"/>
                <w:sz w:val="20"/>
                <w:szCs w:val="20"/>
              </w:rPr>
              <w:t>usposobljenost za uporabo sodobne informacijsko-komunikacijske tehnologije v (ne)formalnih učnih situacijah in pri drugem strokovnem delu,</w:t>
            </w:r>
          </w:p>
          <w:p w14:paraId="0C75B24F" w14:textId="77777777" w:rsidR="006A4241" w:rsidRPr="00EC4831" w:rsidRDefault="006A4241" w:rsidP="006A4241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C4831">
              <w:rPr>
                <w:rFonts w:ascii="Arial" w:hAnsi="Arial" w:cs="Arial"/>
                <w:color w:val="auto"/>
                <w:sz w:val="20"/>
                <w:szCs w:val="20"/>
              </w:rPr>
              <w:t>poznavanje in razumevanje socialnih procesov (posebej procesov v vzgoji in izobraževanju in razvoju kariere),</w:t>
            </w:r>
          </w:p>
          <w:p w14:paraId="1A464530" w14:textId="77777777" w:rsidR="006A4241" w:rsidRPr="00EC4831" w:rsidRDefault="006A4241" w:rsidP="006A4241">
            <w:pPr>
              <w:pStyle w:val="Navaden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analiziranje aktualnih socialnih norm in odnosov, povezanih z izobraževanje </w:t>
            </w:r>
            <w:r w:rsidRPr="00EC4831">
              <w:rPr>
                <w:rFonts w:ascii="Arial" w:hAnsi="Arial" w:cs="Arial"/>
                <w:sz w:val="20"/>
                <w:szCs w:val="20"/>
              </w:rPr>
              <w:lastRenderedPageBreak/>
              <w:t xml:space="preserve">odraslih in razvojem kariere,  in izvajanje aktivnosti za njihovo razvijanje, </w:t>
            </w:r>
          </w:p>
          <w:p w14:paraId="14D8F6AA" w14:textId="77777777" w:rsidR="006A4241" w:rsidRPr="00EC4831" w:rsidRDefault="006A4241" w:rsidP="006A4241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C4831">
              <w:rPr>
                <w:rFonts w:ascii="Arial" w:hAnsi="Arial" w:cs="Arial"/>
                <w:color w:val="auto"/>
                <w:sz w:val="20"/>
                <w:szCs w:val="20"/>
              </w:rPr>
              <w:t>razumevanje odnosov med izobraževalno institucijo in socialnim okoljem,</w:t>
            </w:r>
          </w:p>
          <w:p w14:paraId="627BA262" w14:textId="77777777" w:rsidR="006A4241" w:rsidRPr="00EC4831" w:rsidRDefault="006A4241" w:rsidP="006A4241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C4831">
              <w:rPr>
                <w:rFonts w:ascii="Arial" w:hAnsi="Arial" w:cs="Arial"/>
                <w:color w:val="auto"/>
                <w:sz w:val="20"/>
                <w:szCs w:val="20"/>
              </w:rPr>
              <w:t>razvijanje zavesti in spretnosti za konstruktivno medsebojno komunikacijo v vzgojno-izobraževalnem procesu in procesom razvoja kariere.</w:t>
            </w:r>
          </w:p>
          <w:p w14:paraId="3C118682" w14:textId="77777777" w:rsidR="006A4241" w:rsidRPr="00EC4831" w:rsidRDefault="006A4241" w:rsidP="0086521B">
            <w:pPr>
              <w:pStyle w:val="Default"/>
              <w:ind w:left="72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1FB34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A26D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241" w:rsidRPr="00EC4831" w14:paraId="7D200E0E" w14:textId="77777777" w:rsidTr="0086521B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2ADA5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3C50D5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14:paraId="61F5D691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3554B0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EBFE0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13C957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Intended learning outcomes:</w:t>
            </w:r>
          </w:p>
        </w:tc>
      </w:tr>
      <w:tr w:rsidR="006A4241" w:rsidRPr="00EC4831" w14:paraId="75447231" w14:textId="77777777" w:rsidTr="0086521B">
        <w:trPr>
          <w:trHeight w:val="83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82E2A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14:paraId="079FDD80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Razumevanje pojmov in teorij na področju vizualne komunikacije in večmedijske produkcije.  Razumevanje in uporaba tehnoloških operacij pri uporabi informacijsko-komunikacijske tehnologije za vizualno komuniciranje in produkcijo.</w:t>
            </w:r>
          </w:p>
          <w:p w14:paraId="1B011B9E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48D4502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Uporaba:</w:t>
            </w:r>
          </w:p>
          <w:p w14:paraId="0A9D1195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Pri predmetu pridobljena znanja študent/-ka uporabi pri utemeljitvi študija primerov prakse pri pripravi projektne naloge. Primer: Študij primerov uporabe sodobne izobraževalne tehnologije.</w:t>
            </w:r>
          </w:p>
          <w:p w14:paraId="46B828EA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2068428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Refleksija:</w:t>
            </w:r>
          </w:p>
          <w:p w14:paraId="6F08C2A1" w14:textId="77777777" w:rsidR="006A4241" w:rsidRPr="00EC4831" w:rsidRDefault="006A4241" w:rsidP="0086521B">
            <w:pPr>
              <w:rPr>
                <w:rFonts w:ascii="Arial" w:eastAsia="Times New Roman" w:hAnsi="Arial" w:cs="Arial"/>
                <w:i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</w:rPr>
              <w:t>Študent/-ka na osnovi razumevanja teoretskih pogledov kritično ovrednoti skladnost med teoretičnimi načeli in izhodišči ter izpeljavo teh konceptov v praksi kar dokaže s študijem primerov sodobne informacijsko-komunikacijske tehnologije. Po vsakem vsebinskem sklopu, ki ga sestavlja predavanje in laboratorijske vaje študent/ka opravi refleksijo v obliki dnevniškega zapisa v informacijskem učnem okolju. V refleksiji kritično ovrednoti nove vsebine in pridobljeno znanje, ki ga poveže z drugimi študijskimi predmeti ter izpostavi svoja odprta vprašanja.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F7AFF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BE60AD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8FB719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0034A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Knowledge and understanding:</w:t>
            </w:r>
          </w:p>
          <w:p w14:paraId="623AF31D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8D9972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241" w:rsidRPr="00EC4831" w14:paraId="5FF618BA" w14:textId="77777777" w:rsidTr="0086521B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C273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9B156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7E0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241" w:rsidRPr="00EC4831" w14:paraId="5C53DA67" w14:textId="77777777" w:rsidTr="0086521B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F74ED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D5B4BC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14:paraId="45838E40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F51420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1F886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7811E9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Learning and teaching methods:</w:t>
            </w:r>
          </w:p>
        </w:tc>
      </w:tr>
      <w:tr w:rsidR="006A4241" w:rsidRPr="00EC4831" w14:paraId="6FBA0FDE" w14:textId="77777777" w:rsidTr="0086521B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9B8E" w14:textId="77777777" w:rsidR="006A4241" w:rsidRPr="00EC4831" w:rsidRDefault="006A4241" w:rsidP="0086521B">
            <w:pPr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u w:val="single"/>
                <w:lang w:val="hr-HR"/>
              </w:rPr>
              <w:t xml:space="preserve">Oblike dela: </w:t>
            </w:r>
          </w:p>
          <w:p w14:paraId="37D24CE9" w14:textId="77777777" w:rsidR="006A4241" w:rsidRPr="00EC4831" w:rsidRDefault="006A4241" w:rsidP="006A4241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Interaktivna predavanja,</w:t>
            </w:r>
          </w:p>
          <w:p w14:paraId="19DD5493" w14:textId="77777777" w:rsidR="006A4241" w:rsidRPr="00EC4831" w:rsidRDefault="006A4241" w:rsidP="006A4241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Razgovor/diskusija/debata,</w:t>
            </w:r>
          </w:p>
          <w:p w14:paraId="5B023B48" w14:textId="77777777" w:rsidR="006A4241" w:rsidRPr="00EC4831" w:rsidRDefault="006A4241" w:rsidP="006A4241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Proučevanje primera.</w:t>
            </w:r>
          </w:p>
          <w:p w14:paraId="7FA9159D" w14:textId="77777777" w:rsidR="006A4241" w:rsidRPr="00EC4831" w:rsidRDefault="006A4241" w:rsidP="0086521B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</w:p>
          <w:p w14:paraId="14AF2DC9" w14:textId="77777777" w:rsidR="006A4241" w:rsidRPr="00EC4831" w:rsidRDefault="006A4241" w:rsidP="0086521B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</w:pPr>
            <w:r w:rsidRPr="00EC4831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u w:val="single"/>
                <w:lang w:eastAsia="en-US"/>
              </w:rPr>
              <w:t xml:space="preserve">Metode dela: </w:t>
            </w:r>
          </w:p>
          <w:p w14:paraId="1F7C3457" w14:textId="77777777" w:rsidR="006A4241" w:rsidRPr="00EC4831" w:rsidRDefault="006A4241" w:rsidP="006A4241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Frontalna oblika poučevanja,</w:t>
            </w:r>
          </w:p>
          <w:p w14:paraId="7AF0A98B" w14:textId="77777777" w:rsidR="006A4241" w:rsidRPr="00EC4831" w:rsidRDefault="006A4241" w:rsidP="006A4241">
            <w:pPr>
              <w:numPr>
                <w:ilvl w:val="0"/>
                <w:numId w:val="6"/>
              </w:numPr>
              <w:rPr>
                <w:rFonts w:ascii="Arial" w:eastAsia="Times New Roman" w:hAnsi="Arial" w:cs="Arial"/>
                <w:sz w:val="20"/>
                <w:szCs w:val="20"/>
                <w:lang w:val="hr-HR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val="hr-HR"/>
              </w:rPr>
              <w:t>samostojno delo študentov.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545AF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4515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241" w:rsidRPr="00EC4831" w14:paraId="09DE1792" w14:textId="77777777" w:rsidTr="0086521B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F9E4D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68C41F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88C0F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14:paraId="6662217E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BDD53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56B157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Assessment:</w:t>
            </w:r>
          </w:p>
        </w:tc>
      </w:tr>
      <w:tr w:rsidR="006A4241" w:rsidRPr="00EC4831" w14:paraId="7491D471" w14:textId="77777777" w:rsidTr="0086521B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206" w14:textId="77777777" w:rsidR="006A4241" w:rsidRPr="00EC4831" w:rsidRDefault="006A4241" w:rsidP="0086521B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Način (pisni izpit, ustno izpraševanje, naloge, projekt)</w:t>
            </w:r>
          </w:p>
          <w:p w14:paraId="7AC96CAE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1C5B3A83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Pisni/ustni izpit 50 % ocene. </w:t>
            </w:r>
          </w:p>
          <w:p w14:paraId="72E06B42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Opravljene in predstavljene vaje 20 % ocene.</w:t>
            </w:r>
          </w:p>
          <w:p w14:paraId="267FC19B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Projektna naloga 30 % ocene.</w:t>
            </w:r>
          </w:p>
          <w:p w14:paraId="0E333040" w14:textId="77777777" w:rsidR="006A4241" w:rsidRPr="00EC4831" w:rsidRDefault="006A4241" w:rsidP="0086521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5CCED207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C3B07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Pisni/ustni izpit 50 % ocene. </w:t>
            </w:r>
          </w:p>
          <w:p w14:paraId="3E511EE9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Opravljene in predstavljene vaje 20 % ocene.</w:t>
            </w:r>
          </w:p>
          <w:p w14:paraId="491BA04B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EC4831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Projektna naloga 30 % ocene.</w:t>
            </w:r>
          </w:p>
          <w:p w14:paraId="43E13A4F" w14:textId="77777777" w:rsidR="006A4241" w:rsidRPr="00EC4831" w:rsidRDefault="006A4241" w:rsidP="0086521B">
            <w:pPr>
              <w:tabs>
                <w:tab w:val="left" w:pos="3600"/>
              </w:tabs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B31B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lastRenderedPageBreak/>
              <w:t>Type (examination, oral, coursework, project):</w:t>
            </w:r>
          </w:p>
        </w:tc>
      </w:tr>
      <w:tr w:rsidR="006A4241" w:rsidRPr="00EC4831" w14:paraId="49743938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FF7C0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204E9A" w14:textId="77777777" w:rsidR="006A4241" w:rsidRPr="00EC4831" w:rsidRDefault="006A4241" w:rsidP="0086521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Reference nosilca / Lecturer's references: </w:t>
            </w:r>
          </w:p>
        </w:tc>
      </w:tr>
      <w:tr w:rsidR="006A4241" w:rsidRPr="00EC4831" w14:paraId="6840212B" w14:textId="77777777" w:rsidTr="0086521B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F9EE" w14:textId="77777777" w:rsidR="00300B07" w:rsidRPr="004804C3" w:rsidRDefault="00300B07" w:rsidP="00300B07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4C3">
              <w:rPr>
                <w:rFonts w:ascii="Arial" w:hAnsi="Arial" w:cs="Arial"/>
                <w:sz w:val="20"/>
                <w:szCs w:val="20"/>
              </w:rPr>
              <w:t>Sajinčič, N., Sandak, A. M., Simmons, A. N., Istenič, A. (2023). How do native and non-native speakers recognize emotions in the instructor’s voice in educational video : exploring the first step of the cognitive-affective model of e-learning for international learners. European journal of psychology of education, 1-20. DOI: 10.1007/s10212-023-00715-3.</w:t>
            </w:r>
          </w:p>
          <w:p w14:paraId="1B57D81C" w14:textId="77777777" w:rsidR="00300B07" w:rsidRPr="004804C3" w:rsidRDefault="00300B07" w:rsidP="00300B07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4C3">
              <w:rPr>
                <w:rFonts w:ascii="Arial" w:hAnsi="Arial" w:cs="Arial"/>
                <w:sz w:val="20"/>
                <w:szCs w:val="20"/>
              </w:rPr>
              <w:t>Istenič, A., Simčič, B., Mikulić Crnkovoć, V., Volk, M. (2023). Croatian elementary school teachers’ maths teaching efficacy beliefs : knowledge domains and cross-curricular maths in the post-digital era. SAGE open, 13(3), 1-18.</w:t>
            </w:r>
          </w:p>
          <w:p w14:paraId="140A69F0" w14:textId="77777777" w:rsidR="00300B07" w:rsidRPr="004804C3" w:rsidRDefault="00300B07" w:rsidP="00300B07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4C3">
              <w:rPr>
                <w:rFonts w:ascii="Arial" w:hAnsi="Arial" w:cs="Arial"/>
                <w:sz w:val="20"/>
                <w:szCs w:val="20"/>
              </w:rPr>
              <w:t>Sajinčič, N., Sandak, A. M., Istenič, A. (2022). How do Slovenian educators feel about gamification: interested to know more. Education and self-development, 17(1), 99-109.</w:t>
            </w:r>
          </w:p>
          <w:p w14:paraId="6E8EE5C4" w14:textId="77777777" w:rsidR="00300B07" w:rsidRPr="004804C3" w:rsidRDefault="00300B07" w:rsidP="00300B07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4C3">
              <w:rPr>
                <w:rFonts w:ascii="Arial" w:hAnsi="Arial" w:cs="Arial"/>
                <w:sz w:val="20"/>
                <w:szCs w:val="20"/>
              </w:rPr>
              <w:t>Istenič, A., Lebeničnik, M. (2022). How communion and agentic beliefs predict technology-supported formal and informal learning : the implications for educational technology. International journal: emerging technologies in learning, 17(4), 171-193.</w:t>
            </w:r>
          </w:p>
          <w:p w14:paraId="7B117846" w14:textId="77777777" w:rsidR="006A4241" w:rsidRPr="00EC4831" w:rsidRDefault="00300B07" w:rsidP="00300B07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4804C3">
              <w:rPr>
                <w:rFonts w:ascii="Arial" w:hAnsi="Arial" w:cs="Arial"/>
                <w:sz w:val="20"/>
                <w:szCs w:val="20"/>
              </w:rPr>
              <w:t>Chu, X., Istenic, A., idr.(2021). A review of artificial intelligence (AI) in education from 2010 to 2020. Complexity, 8812542, 1-18.</w:t>
            </w:r>
          </w:p>
        </w:tc>
      </w:tr>
    </w:tbl>
    <w:p w14:paraId="7F4565AE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64C9"/>
    <w:multiLevelType w:val="hybridMultilevel"/>
    <w:tmpl w:val="91B421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35072"/>
    <w:multiLevelType w:val="hybridMultilevel"/>
    <w:tmpl w:val="F432B1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E2E9E"/>
    <w:multiLevelType w:val="hybridMultilevel"/>
    <w:tmpl w:val="1D9EA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157C4"/>
    <w:multiLevelType w:val="hybridMultilevel"/>
    <w:tmpl w:val="7AB29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16CFA"/>
    <w:multiLevelType w:val="hybridMultilevel"/>
    <w:tmpl w:val="231439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835D5"/>
    <w:multiLevelType w:val="hybridMultilevel"/>
    <w:tmpl w:val="C2388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FC936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75DF9"/>
    <w:multiLevelType w:val="hybridMultilevel"/>
    <w:tmpl w:val="CEECAA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M0MTU0MbMwsDQ3NTFR0lEKTi0uzszPAykwrAUAROHn/SwAAAA="/>
  </w:docVars>
  <w:rsids>
    <w:rsidRoot w:val="006A4241"/>
    <w:rsid w:val="0005244A"/>
    <w:rsid w:val="000A3FF5"/>
    <w:rsid w:val="00101D40"/>
    <w:rsid w:val="00115671"/>
    <w:rsid w:val="00173FF4"/>
    <w:rsid w:val="001E1204"/>
    <w:rsid w:val="00206060"/>
    <w:rsid w:val="00235D36"/>
    <w:rsid w:val="00300B07"/>
    <w:rsid w:val="00302F83"/>
    <w:rsid w:val="00332C9B"/>
    <w:rsid w:val="00374833"/>
    <w:rsid w:val="00455068"/>
    <w:rsid w:val="004804C3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A4241"/>
    <w:rsid w:val="006B25DE"/>
    <w:rsid w:val="006E7B06"/>
    <w:rsid w:val="007177E2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52573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E0E1"/>
  <w15:chartTrackingRefBased/>
  <w15:docId w15:val="{1B977AE9-4BAD-49EF-9D74-0EDBBB06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24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6A42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l-SI" w:eastAsia="sl-SI"/>
    </w:rPr>
  </w:style>
  <w:style w:type="paragraph" w:customStyle="1" w:styleId="Navaden1">
    <w:name w:val="Navaden1"/>
    <w:basedOn w:val="Default"/>
    <w:next w:val="Default"/>
    <w:uiPriority w:val="99"/>
    <w:rsid w:val="006A4241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E038740-4748-493C-8280-E59257F37506}"/>
</file>

<file path=customXml/itemProps2.xml><?xml version="1.0" encoding="utf-8"?>
<ds:datastoreItem xmlns:ds="http://schemas.openxmlformats.org/officeDocument/2006/customXml" ds:itemID="{BF6067E4-5DCC-492C-9959-ED26E7519F21}"/>
</file>

<file path=customXml/itemProps3.xml><?xml version="1.0" encoding="utf-8"?>
<ds:datastoreItem xmlns:ds="http://schemas.openxmlformats.org/officeDocument/2006/customXml" ds:itemID="{F7814801-4256-4F6A-A718-D6A282D40D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1094</Words>
  <Characters>6238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3</cp:revision>
  <dcterms:created xsi:type="dcterms:W3CDTF">2023-12-14T07:48:00Z</dcterms:created>
  <dcterms:modified xsi:type="dcterms:W3CDTF">2023-12-14T07:52:00Z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16458000</vt:r8>
  </property>
</Properties>
</file>